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930" w:rsidRDefault="00900930" w:rsidP="007054C0">
      <w:pPr>
        <w:tabs>
          <w:tab w:val="left" w:pos="7908"/>
        </w:tabs>
        <w:spacing w:line="499" w:lineRule="auto"/>
        <w:ind w:left="-284" w:right="1422"/>
        <w:jc w:val="both"/>
        <w:rPr>
          <w:b/>
          <w:sz w:val="24"/>
        </w:rPr>
      </w:pPr>
      <w:bookmarkStart w:id="0" w:name="_GoBack"/>
      <w:bookmarkEnd w:id="0"/>
    </w:p>
    <w:p w:rsidR="00900930" w:rsidRDefault="00886706" w:rsidP="007054C0">
      <w:pPr>
        <w:pStyle w:val="ListeParagraf"/>
        <w:numPr>
          <w:ilvl w:val="0"/>
          <w:numId w:val="1"/>
        </w:numPr>
        <w:tabs>
          <w:tab w:val="left" w:pos="436"/>
          <w:tab w:val="left" w:pos="7908"/>
        </w:tabs>
        <w:spacing w:before="0" w:line="360" w:lineRule="auto"/>
        <w:ind w:left="-284" w:right="114" w:firstLine="0"/>
        <w:rPr>
          <w:sz w:val="24"/>
        </w:rPr>
      </w:pPr>
      <w:r>
        <w:rPr>
          <w:sz w:val="24"/>
        </w:rPr>
        <w:t xml:space="preserve">Öğrenciler Tokat Gaziosmanpaşa Üniversitesi Ön lisans ve Lisans Eğitim Öğretim ve Sınav Yönetmeliği'ne göre ve akademik takvime uygun olarak uygulamalarını </w:t>
      </w:r>
      <w:r>
        <w:rPr>
          <w:sz w:val="24"/>
        </w:rPr>
        <w:t xml:space="preserve">tamamlamakla </w:t>
      </w:r>
      <w:r>
        <w:rPr>
          <w:spacing w:val="-2"/>
          <w:sz w:val="24"/>
        </w:rPr>
        <w:t>yükümlüdür.</w:t>
      </w:r>
    </w:p>
    <w:p w:rsidR="00900930" w:rsidRDefault="00886706" w:rsidP="007054C0">
      <w:pPr>
        <w:pStyle w:val="ListeParagraf"/>
        <w:numPr>
          <w:ilvl w:val="0"/>
          <w:numId w:val="1"/>
        </w:numPr>
        <w:tabs>
          <w:tab w:val="left" w:pos="416"/>
          <w:tab w:val="left" w:pos="7908"/>
        </w:tabs>
        <w:spacing w:line="360" w:lineRule="auto"/>
        <w:ind w:left="-284" w:firstLine="0"/>
        <w:rPr>
          <w:sz w:val="24"/>
        </w:rPr>
      </w:pPr>
      <w:r>
        <w:rPr>
          <w:sz w:val="24"/>
        </w:rPr>
        <w:t>Öğrenciler, beceri ve deneyim kazanmak amacıyla yapacakları her uygulamayı uygulama sorumlusu veya uygulama rehberinin denetimi ve gözetiminde yapar.</w:t>
      </w:r>
    </w:p>
    <w:p w:rsidR="00900930" w:rsidRDefault="00886706" w:rsidP="007054C0">
      <w:pPr>
        <w:pStyle w:val="ListeParagraf"/>
        <w:numPr>
          <w:ilvl w:val="0"/>
          <w:numId w:val="1"/>
        </w:numPr>
        <w:tabs>
          <w:tab w:val="left" w:pos="534"/>
          <w:tab w:val="left" w:pos="7908"/>
        </w:tabs>
        <w:spacing w:line="360" w:lineRule="auto"/>
        <w:ind w:left="-284" w:right="114" w:firstLine="0"/>
        <w:rPr>
          <w:sz w:val="24"/>
        </w:rPr>
      </w:pPr>
      <w:r>
        <w:rPr>
          <w:sz w:val="24"/>
        </w:rPr>
        <w:t>Uygulama eğitimi alan öğrenciler “Yükseköğretim Kurumları Öğrenci Disiplin Yönetm</w:t>
      </w:r>
      <w:r>
        <w:rPr>
          <w:sz w:val="24"/>
        </w:rPr>
        <w:t>eliği” ile uygulamayı sürdürdükleri işletmelerde çalışma, disiplin ve iş güvenliği ile ilgili kurallara uymak zorundadırlar. Uygulama süresince işletmelerde disiplini bozacak davranışlarda bulunamazlar, sendikal faaliyetlere katılamazlar.</w:t>
      </w:r>
    </w:p>
    <w:p w:rsidR="00900930" w:rsidRDefault="00886706" w:rsidP="007054C0">
      <w:pPr>
        <w:pStyle w:val="ListeParagraf"/>
        <w:numPr>
          <w:ilvl w:val="0"/>
          <w:numId w:val="1"/>
        </w:numPr>
        <w:tabs>
          <w:tab w:val="left" w:pos="506"/>
          <w:tab w:val="left" w:pos="7908"/>
        </w:tabs>
        <w:spacing w:before="159"/>
        <w:ind w:left="-284" w:right="0" w:firstLine="0"/>
        <w:rPr>
          <w:sz w:val="24"/>
        </w:rPr>
      </w:pPr>
      <w:r>
        <w:rPr>
          <w:sz w:val="24"/>
        </w:rPr>
        <w:t>Öğrenciler;</w:t>
      </w:r>
      <w:r>
        <w:rPr>
          <w:spacing w:val="25"/>
          <w:sz w:val="24"/>
        </w:rPr>
        <w:t xml:space="preserve">  </w:t>
      </w:r>
      <w:r>
        <w:rPr>
          <w:sz w:val="24"/>
        </w:rPr>
        <w:t>uygu</w:t>
      </w:r>
      <w:r>
        <w:rPr>
          <w:sz w:val="24"/>
        </w:rPr>
        <w:t>lama</w:t>
      </w:r>
      <w:r w:rsidR="00373537">
        <w:rPr>
          <w:spacing w:val="25"/>
          <w:sz w:val="24"/>
        </w:rPr>
        <w:t xml:space="preserve"> </w:t>
      </w:r>
      <w:r>
        <w:rPr>
          <w:sz w:val="24"/>
        </w:rPr>
        <w:t>sorumlusu</w:t>
      </w:r>
      <w:r>
        <w:rPr>
          <w:spacing w:val="25"/>
          <w:sz w:val="24"/>
        </w:rPr>
        <w:t xml:space="preserve"> </w:t>
      </w:r>
      <w:r>
        <w:rPr>
          <w:sz w:val="24"/>
        </w:rPr>
        <w:t>ve</w:t>
      </w:r>
      <w:r>
        <w:rPr>
          <w:spacing w:val="26"/>
          <w:sz w:val="24"/>
        </w:rPr>
        <w:t xml:space="preserve"> </w:t>
      </w:r>
      <w:r>
        <w:rPr>
          <w:sz w:val="24"/>
        </w:rPr>
        <w:t>uygulama</w:t>
      </w:r>
      <w:r>
        <w:rPr>
          <w:spacing w:val="25"/>
          <w:sz w:val="24"/>
        </w:rPr>
        <w:t xml:space="preserve">  </w:t>
      </w:r>
      <w:r>
        <w:rPr>
          <w:sz w:val="24"/>
        </w:rPr>
        <w:t>rehberinin</w:t>
      </w:r>
      <w:r>
        <w:rPr>
          <w:spacing w:val="25"/>
          <w:sz w:val="24"/>
        </w:rPr>
        <w:t xml:space="preserve">  </w:t>
      </w:r>
      <w:r>
        <w:rPr>
          <w:sz w:val="24"/>
        </w:rPr>
        <w:t>izni</w:t>
      </w:r>
      <w:r>
        <w:rPr>
          <w:spacing w:val="26"/>
          <w:sz w:val="24"/>
        </w:rPr>
        <w:t xml:space="preserve">  </w:t>
      </w:r>
      <w:r>
        <w:rPr>
          <w:sz w:val="24"/>
        </w:rPr>
        <w:t>olmadan</w:t>
      </w:r>
      <w:r>
        <w:rPr>
          <w:spacing w:val="25"/>
          <w:sz w:val="24"/>
        </w:rPr>
        <w:t xml:space="preserve">  </w:t>
      </w:r>
      <w:r>
        <w:rPr>
          <w:spacing w:val="-2"/>
          <w:sz w:val="24"/>
        </w:rPr>
        <w:t>uygulama</w:t>
      </w:r>
    </w:p>
    <w:p w:rsidR="00900930" w:rsidRDefault="00886706" w:rsidP="007054C0">
      <w:pPr>
        <w:pStyle w:val="GvdeMetni"/>
        <w:tabs>
          <w:tab w:val="left" w:pos="7908"/>
        </w:tabs>
        <w:spacing w:before="138"/>
        <w:ind w:left="-284"/>
        <w:jc w:val="both"/>
      </w:pPr>
      <w:r>
        <w:t>alanlarından</w:t>
      </w:r>
      <w:r>
        <w:rPr>
          <w:spacing w:val="-3"/>
        </w:rPr>
        <w:t xml:space="preserve"> </w:t>
      </w:r>
      <w:r>
        <w:t>ayrılamaz</w:t>
      </w:r>
      <w:r>
        <w:rPr>
          <w:spacing w:val="-1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uygulama</w:t>
      </w:r>
      <w:r>
        <w:rPr>
          <w:spacing w:val="-1"/>
        </w:rPr>
        <w:t xml:space="preserve"> </w:t>
      </w:r>
      <w:r>
        <w:t xml:space="preserve">alanlarını </w:t>
      </w:r>
      <w:r>
        <w:rPr>
          <w:spacing w:val="-2"/>
        </w:rPr>
        <w:t>değiştiremezler.</w:t>
      </w:r>
    </w:p>
    <w:p w:rsidR="00900930" w:rsidRDefault="00900930" w:rsidP="007054C0">
      <w:pPr>
        <w:pStyle w:val="GvdeMetni"/>
        <w:tabs>
          <w:tab w:val="left" w:pos="7908"/>
        </w:tabs>
        <w:spacing w:before="22"/>
        <w:ind w:left="-284"/>
        <w:jc w:val="both"/>
      </w:pPr>
    </w:p>
    <w:p w:rsidR="00900930" w:rsidRDefault="00886706" w:rsidP="007054C0">
      <w:pPr>
        <w:pStyle w:val="ListeParagraf"/>
        <w:numPr>
          <w:ilvl w:val="0"/>
          <w:numId w:val="1"/>
        </w:numPr>
        <w:tabs>
          <w:tab w:val="left" w:pos="406"/>
          <w:tab w:val="left" w:pos="7908"/>
        </w:tabs>
        <w:spacing w:before="0" w:line="360" w:lineRule="auto"/>
        <w:ind w:left="-284" w:firstLine="0"/>
        <w:rPr>
          <w:sz w:val="24"/>
        </w:rPr>
      </w:pPr>
      <w:r>
        <w:rPr>
          <w:sz w:val="24"/>
        </w:rPr>
        <w:t xml:space="preserve">Öğrenciler uygulama için belirlenen yer ve saatlerde uygulamaya katılmak zorundadırlar. Öğrencilerin devam zorunlulukları ve </w:t>
      </w:r>
      <w:r>
        <w:rPr>
          <w:sz w:val="24"/>
        </w:rPr>
        <w:t>diğer konular Tokat Gaziosmanpaşa Üniversitesi Ön lisans ve Lisans Eğitim Öğretim ve Sınav Yönetmeliğinde belirtilmiştir.</w:t>
      </w:r>
    </w:p>
    <w:p w:rsidR="00900930" w:rsidRDefault="00886706" w:rsidP="007054C0">
      <w:pPr>
        <w:pStyle w:val="ListeParagraf"/>
        <w:numPr>
          <w:ilvl w:val="0"/>
          <w:numId w:val="1"/>
        </w:numPr>
        <w:tabs>
          <w:tab w:val="left" w:pos="440"/>
          <w:tab w:val="left" w:pos="7908"/>
        </w:tabs>
        <w:ind w:left="-284" w:right="0" w:firstLine="0"/>
        <w:rPr>
          <w:sz w:val="24"/>
        </w:rPr>
      </w:pPr>
      <w:r>
        <w:rPr>
          <w:sz w:val="24"/>
        </w:rPr>
        <w:t>Öğrenciler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uygulama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süresince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tanıtıcı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yaka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kartlarını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takmak,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işletme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ve</w:t>
      </w:r>
      <w:r>
        <w:rPr>
          <w:spacing w:val="55"/>
          <w:w w:val="150"/>
          <w:sz w:val="24"/>
        </w:rPr>
        <w:t xml:space="preserve"> </w:t>
      </w:r>
      <w:r>
        <w:rPr>
          <w:spacing w:val="-2"/>
          <w:sz w:val="24"/>
        </w:rPr>
        <w:t>dekanlık-</w:t>
      </w:r>
    </w:p>
    <w:p w:rsidR="00900930" w:rsidRDefault="00886706" w:rsidP="007054C0">
      <w:pPr>
        <w:pStyle w:val="GvdeMetni"/>
        <w:tabs>
          <w:tab w:val="left" w:pos="7908"/>
        </w:tabs>
        <w:spacing w:before="138"/>
        <w:ind w:left="-284"/>
        <w:jc w:val="both"/>
      </w:pPr>
      <w:r>
        <w:t>müdürlük</w:t>
      </w:r>
      <w:r>
        <w:rPr>
          <w:spacing w:val="-2"/>
        </w:rPr>
        <w:t xml:space="preserve"> </w:t>
      </w:r>
      <w:r>
        <w:t>tarafından</w:t>
      </w:r>
      <w:r>
        <w:rPr>
          <w:spacing w:val="-2"/>
        </w:rPr>
        <w:t xml:space="preserve"> </w:t>
      </w:r>
      <w:r>
        <w:t>belirlenmiş</w:t>
      </w:r>
      <w:r>
        <w:rPr>
          <w:spacing w:val="-2"/>
        </w:rPr>
        <w:t xml:space="preserve"> </w:t>
      </w:r>
      <w:r>
        <w:t>kıyafet</w:t>
      </w:r>
      <w:r>
        <w:rPr>
          <w:spacing w:val="-2"/>
        </w:rPr>
        <w:t xml:space="preserve"> </w:t>
      </w:r>
      <w:r>
        <w:t>düzenine</w:t>
      </w:r>
      <w:r>
        <w:rPr>
          <w:spacing w:val="-2"/>
        </w:rPr>
        <w:t xml:space="preserve"> </w:t>
      </w:r>
      <w:r>
        <w:t>uymak</w:t>
      </w:r>
      <w:r>
        <w:rPr>
          <w:spacing w:val="-1"/>
        </w:rPr>
        <w:t xml:space="preserve"> </w:t>
      </w:r>
      <w:r>
        <w:rPr>
          <w:spacing w:val="-2"/>
        </w:rPr>
        <w:t>zorundadırlar.</w:t>
      </w:r>
    </w:p>
    <w:p w:rsidR="00900930" w:rsidRDefault="00900930" w:rsidP="007054C0">
      <w:pPr>
        <w:pStyle w:val="GvdeMetni"/>
        <w:tabs>
          <w:tab w:val="left" w:pos="7908"/>
        </w:tabs>
        <w:spacing w:before="22"/>
        <w:ind w:left="-284"/>
        <w:jc w:val="both"/>
      </w:pPr>
    </w:p>
    <w:p w:rsidR="00900930" w:rsidRDefault="00886706" w:rsidP="007054C0">
      <w:pPr>
        <w:pStyle w:val="ListeParagraf"/>
        <w:numPr>
          <w:ilvl w:val="0"/>
          <w:numId w:val="1"/>
        </w:numPr>
        <w:tabs>
          <w:tab w:val="left" w:pos="579"/>
          <w:tab w:val="left" w:pos="7908"/>
        </w:tabs>
        <w:spacing w:before="0" w:line="360" w:lineRule="auto"/>
        <w:ind w:left="-284" w:firstLine="0"/>
        <w:rPr>
          <w:sz w:val="24"/>
        </w:rPr>
      </w:pPr>
      <w:r>
        <w:rPr>
          <w:sz w:val="24"/>
        </w:rPr>
        <w:t xml:space="preserve">Öğrenciler uygulama sırasında karşılaştıkları sorunları uygulama sorumlusuna </w:t>
      </w:r>
      <w:r>
        <w:rPr>
          <w:spacing w:val="-2"/>
          <w:sz w:val="24"/>
        </w:rPr>
        <w:t>iletmelidirler.</w:t>
      </w:r>
    </w:p>
    <w:p w:rsidR="00900930" w:rsidRDefault="00886706" w:rsidP="007054C0">
      <w:pPr>
        <w:pStyle w:val="ListeParagraf"/>
        <w:numPr>
          <w:ilvl w:val="0"/>
          <w:numId w:val="1"/>
        </w:numPr>
        <w:tabs>
          <w:tab w:val="left" w:pos="405"/>
          <w:tab w:val="left" w:pos="7908"/>
        </w:tabs>
        <w:ind w:left="-284" w:right="0" w:firstLine="0"/>
        <w:rPr>
          <w:sz w:val="24"/>
        </w:rPr>
      </w:pPr>
      <w:r>
        <w:rPr>
          <w:sz w:val="24"/>
        </w:rPr>
        <w:t>Uygulamalar</w:t>
      </w:r>
      <w:r>
        <w:rPr>
          <w:spacing w:val="9"/>
          <w:sz w:val="24"/>
        </w:rPr>
        <w:t xml:space="preserve"> </w:t>
      </w:r>
      <w:r>
        <w:rPr>
          <w:sz w:val="24"/>
        </w:rPr>
        <w:t>sırasında</w:t>
      </w:r>
      <w:r>
        <w:rPr>
          <w:spacing w:val="10"/>
          <w:sz w:val="24"/>
        </w:rPr>
        <w:t xml:space="preserve"> </w:t>
      </w:r>
      <w:r>
        <w:rPr>
          <w:sz w:val="24"/>
        </w:rPr>
        <w:t>öğrencilerin</w:t>
      </w:r>
      <w:r>
        <w:rPr>
          <w:spacing w:val="9"/>
          <w:sz w:val="24"/>
        </w:rPr>
        <w:t xml:space="preserve"> </w:t>
      </w:r>
      <w:r>
        <w:rPr>
          <w:sz w:val="24"/>
        </w:rPr>
        <w:t>cep</w:t>
      </w:r>
      <w:r>
        <w:rPr>
          <w:spacing w:val="10"/>
          <w:sz w:val="24"/>
        </w:rPr>
        <w:t xml:space="preserve"> </w:t>
      </w:r>
      <w:r>
        <w:rPr>
          <w:sz w:val="24"/>
        </w:rPr>
        <w:t>telefonu,</w:t>
      </w:r>
      <w:r>
        <w:rPr>
          <w:spacing w:val="10"/>
          <w:sz w:val="24"/>
        </w:rPr>
        <w:t xml:space="preserve"> </w:t>
      </w:r>
      <w:r>
        <w:rPr>
          <w:sz w:val="24"/>
        </w:rPr>
        <w:t>cep</w:t>
      </w:r>
      <w:r>
        <w:rPr>
          <w:spacing w:val="9"/>
          <w:sz w:val="24"/>
        </w:rPr>
        <w:t xml:space="preserve"> </w:t>
      </w:r>
      <w:r>
        <w:rPr>
          <w:sz w:val="24"/>
        </w:rPr>
        <w:t>bilgisayarı</w:t>
      </w:r>
      <w:r>
        <w:rPr>
          <w:spacing w:val="10"/>
          <w:sz w:val="24"/>
        </w:rPr>
        <w:t xml:space="preserve"> </w:t>
      </w:r>
      <w:r>
        <w:rPr>
          <w:sz w:val="24"/>
        </w:rPr>
        <w:t>ve</w:t>
      </w:r>
      <w:r>
        <w:rPr>
          <w:spacing w:val="9"/>
          <w:sz w:val="24"/>
        </w:rPr>
        <w:t xml:space="preserve"> </w:t>
      </w:r>
      <w:r>
        <w:rPr>
          <w:sz w:val="24"/>
        </w:rPr>
        <w:t>buna</w:t>
      </w:r>
      <w:r>
        <w:rPr>
          <w:spacing w:val="10"/>
          <w:sz w:val="24"/>
        </w:rPr>
        <w:t xml:space="preserve"> </w:t>
      </w:r>
      <w:r>
        <w:rPr>
          <w:sz w:val="24"/>
        </w:rPr>
        <w:t>benzer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elektronik</w:t>
      </w:r>
    </w:p>
    <w:p w:rsidR="00900930" w:rsidRDefault="00886706" w:rsidP="007054C0">
      <w:pPr>
        <w:pStyle w:val="GvdeMetni"/>
        <w:tabs>
          <w:tab w:val="left" w:pos="7908"/>
        </w:tabs>
        <w:spacing w:before="138"/>
        <w:ind w:left="-284"/>
        <w:jc w:val="both"/>
      </w:pPr>
      <w:r>
        <w:t>cihazları</w:t>
      </w:r>
      <w:r>
        <w:rPr>
          <w:spacing w:val="-1"/>
        </w:rPr>
        <w:t xml:space="preserve"> </w:t>
      </w:r>
      <w:r>
        <w:t>kapalı/sessiz</w:t>
      </w:r>
      <w:r>
        <w:rPr>
          <w:spacing w:val="-1"/>
        </w:rPr>
        <w:t xml:space="preserve"> </w:t>
      </w:r>
      <w:r>
        <w:t xml:space="preserve">konumda </w:t>
      </w:r>
      <w:r>
        <w:rPr>
          <w:spacing w:val="-2"/>
        </w:rPr>
        <w:t>olmalıdır.</w:t>
      </w:r>
    </w:p>
    <w:p w:rsidR="00900930" w:rsidRDefault="00900930" w:rsidP="007054C0">
      <w:pPr>
        <w:pStyle w:val="GvdeMetni"/>
        <w:tabs>
          <w:tab w:val="left" w:pos="7908"/>
        </w:tabs>
        <w:spacing w:before="22"/>
        <w:ind w:left="-284"/>
        <w:jc w:val="both"/>
      </w:pPr>
    </w:p>
    <w:p w:rsidR="007054C0" w:rsidRPr="00373537" w:rsidRDefault="00886706" w:rsidP="00373537">
      <w:pPr>
        <w:pStyle w:val="ListeParagraf"/>
        <w:numPr>
          <w:ilvl w:val="0"/>
          <w:numId w:val="1"/>
        </w:numPr>
        <w:tabs>
          <w:tab w:val="left" w:pos="409"/>
          <w:tab w:val="left" w:pos="7908"/>
        </w:tabs>
        <w:spacing w:before="0" w:line="360" w:lineRule="auto"/>
        <w:ind w:left="-284" w:firstLine="0"/>
        <w:rPr>
          <w:sz w:val="24"/>
        </w:rPr>
      </w:pPr>
      <w:r>
        <w:rPr>
          <w:sz w:val="24"/>
        </w:rPr>
        <w:t>Öğrenc</w:t>
      </w:r>
      <w:r>
        <w:rPr>
          <w:sz w:val="24"/>
        </w:rPr>
        <w:t>iler işletmenin belirlemiş olduğu bilgi güvenliği, müşteri/hasta mahremiyeti ve müşteri/hasta hakları kurallarına uymak zorunda olup, bu kapsamda uygulama esnasında öğrenmiş olduğu bilgiyi üçüncü şahsa açıklayamazlar.</w:t>
      </w:r>
    </w:p>
    <w:p w:rsidR="007054C0" w:rsidRDefault="007054C0" w:rsidP="007054C0">
      <w:pPr>
        <w:tabs>
          <w:tab w:val="left" w:pos="7908"/>
        </w:tabs>
        <w:spacing w:before="79" w:line="360" w:lineRule="auto"/>
        <w:ind w:left="-284" w:right="114"/>
        <w:jc w:val="both"/>
        <w:rPr>
          <w:sz w:val="24"/>
        </w:rPr>
      </w:pPr>
      <w:r>
        <w:rPr>
          <w:sz w:val="24"/>
        </w:rPr>
        <w:t xml:space="preserve">j) </w:t>
      </w:r>
      <w:r w:rsidR="00373537">
        <w:rPr>
          <w:sz w:val="24"/>
        </w:rPr>
        <w:t xml:space="preserve">  </w:t>
      </w:r>
      <w:r w:rsidR="00886706">
        <w:rPr>
          <w:sz w:val="24"/>
        </w:rPr>
        <w:t>17.06.2021 gün ve 31514 sayılı Resmî G</w:t>
      </w:r>
      <w:r w:rsidR="00886706">
        <w:rPr>
          <w:sz w:val="24"/>
        </w:rPr>
        <w:t>azetede yayımlanarak yürürlüğe giren Yükseköğretimde</w:t>
      </w:r>
      <w:r w:rsidR="00886706">
        <w:rPr>
          <w:spacing w:val="-1"/>
          <w:sz w:val="24"/>
        </w:rPr>
        <w:t xml:space="preserve"> </w:t>
      </w:r>
      <w:r w:rsidR="00886706">
        <w:rPr>
          <w:sz w:val="24"/>
        </w:rPr>
        <w:t>Uygulamalı Eğitimler</w:t>
      </w:r>
      <w:r w:rsidR="00886706">
        <w:rPr>
          <w:spacing w:val="-1"/>
          <w:sz w:val="24"/>
        </w:rPr>
        <w:t xml:space="preserve"> </w:t>
      </w:r>
      <w:r w:rsidR="00886706">
        <w:rPr>
          <w:sz w:val="24"/>
        </w:rPr>
        <w:t>Çerçeve</w:t>
      </w:r>
      <w:r w:rsidR="00886706">
        <w:rPr>
          <w:spacing w:val="-1"/>
          <w:sz w:val="24"/>
        </w:rPr>
        <w:t xml:space="preserve"> </w:t>
      </w:r>
      <w:r w:rsidR="00886706">
        <w:rPr>
          <w:sz w:val="24"/>
        </w:rPr>
        <w:t>Yönetmeliği’nin</w:t>
      </w:r>
      <w:r w:rsidR="00886706">
        <w:rPr>
          <w:spacing w:val="-1"/>
          <w:sz w:val="24"/>
        </w:rPr>
        <w:t xml:space="preserve"> </w:t>
      </w:r>
      <w:r w:rsidR="00886706">
        <w:rPr>
          <w:sz w:val="24"/>
        </w:rPr>
        <w:t>‘’uygulamalı</w:t>
      </w:r>
      <w:r w:rsidR="00886706">
        <w:rPr>
          <w:spacing w:val="-1"/>
          <w:sz w:val="24"/>
        </w:rPr>
        <w:t xml:space="preserve"> </w:t>
      </w:r>
      <w:r w:rsidR="00886706">
        <w:rPr>
          <w:sz w:val="24"/>
        </w:rPr>
        <w:t xml:space="preserve">ders’’ </w:t>
      </w:r>
    </w:p>
    <w:p w:rsidR="007054C0" w:rsidRDefault="007054C0" w:rsidP="007054C0">
      <w:pPr>
        <w:tabs>
          <w:tab w:val="left" w:pos="7908"/>
        </w:tabs>
        <w:spacing w:before="79" w:line="360" w:lineRule="auto"/>
        <w:ind w:left="-284" w:right="114"/>
        <w:jc w:val="both"/>
        <w:rPr>
          <w:sz w:val="24"/>
        </w:rPr>
      </w:pPr>
    </w:p>
    <w:p w:rsidR="007054C0" w:rsidRDefault="00886706" w:rsidP="007054C0">
      <w:pPr>
        <w:tabs>
          <w:tab w:val="left" w:pos="7908"/>
        </w:tabs>
        <w:spacing w:before="79" w:line="360" w:lineRule="auto"/>
        <w:ind w:left="-284" w:right="114"/>
        <w:jc w:val="both"/>
        <w:rPr>
          <w:sz w:val="24"/>
        </w:rPr>
      </w:pPr>
      <w:r>
        <w:rPr>
          <w:sz w:val="24"/>
        </w:rPr>
        <w:lastRenderedPageBreak/>
        <w:t>başlıklı “</w:t>
      </w:r>
      <w:r>
        <w:rPr>
          <w:b/>
          <w:sz w:val="24"/>
        </w:rPr>
        <w:t>madde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14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-(5)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uygulamalı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ders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yapan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öğrenciler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5510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sayılı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Kanunun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6.</w:t>
      </w:r>
      <w:r>
        <w:rPr>
          <w:b/>
          <w:spacing w:val="35"/>
          <w:sz w:val="24"/>
        </w:rPr>
        <w:t xml:space="preserve"> </w:t>
      </w:r>
      <w:r>
        <w:rPr>
          <w:b/>
          <w:spacing w:val="-2"/>
          <w:sz w:val="24"/>
        </w:rPr>
        <w:t>maddesinin</w:t>
      </w:r>
      <w:r w:rsidR="007054C0" w:rsidRPr="007054C0">
        <w:rPr>
          <w:b/>
          <w:sz w:val="24"/>
        </w:rPr>
        <w:t xml:space="preserve"> </w:t>
      </w:r>
      <w:r w:rsidR="007054C0">
        <w:rPr>
          <w:b/>
          <w:sz w:val="24"/>
        </w:rPr>
        <w:t>birinci fıkrasının (f) bendi kapsamında sigortalı sayılmazlar</w:t>
      </w:r>
      <w:r w:rsidR="007054C0">
        <w:rPr>
          <w:sz w:val="24"/>
        </w:rPr>
        <w:t xml:space="preserve">’’ maddesi doğrultusunda, uygulamalı ders eğitimi gören öğrencilere iş kazası ve meslek hastalıkları sigortası </w:t>
      </w:r>
      <w:r w:rsidR="007054C0">
        <w:rPr>
          <w:spacing w:val="-2"/>
          <w:sz w:val="24"/>
        </w:rPr>
        <w:t>yapılmayacaktır.</w:t>
      </w:r>
    </w:p>
    <w:p w:rsidR="007054C0" w:rsidRPr="00373537" w:rsidRDefault="007054C0" w:rsidP="00373537">
      <w:pPr>
        <w:pStyle w:val="ListeParagraf"/>
        <w:numPr>
          <w:ilvl w:val="0"/>
          <w:numId w:val="2"/>
        </w:numPr>
        <w:tabs>
          <w:tab w:val="left" w:pos="-284"/>
        </w:tabs>
        <w:spacing w:line="360" w:lineRule="auto"/>
        <w:ind w:left="-284" w:firstLine="120"/>
        <w:rPr>
          <w:b/>
          <w:sz w:val="24"/>
        </w:rPr>
      </w:pPr>
      <w:r w:rsidRPr="00373537">
        <w:rPr>
          <w:sz w:val="24"/>
        </w:rPr>
        <w:t xml:space="preserve">İşletmenin, Fakülte/Yüksekokul ve Meslek Yüksekokulların “Yükseköğretimde Uygulamalı Eğitimler Çerçeve Yönetmeliği’nin 14. maddesinin (4) fıkrası gereğince </w:t>
      </w:r>
      <w:r w:rsidRPr="00373537">
        <w:rPr>
          <w:b/>
          <w:sz w:val="24"/>
        </w:rPr>
        <w:t>uygulamalı ders kapsamında uygulamalı eğitim yapan öğrencilere ücret ödeme yükümlülükleri yoktur.</w:t>
      </w:r>
    </w:p>
    <w:p w:rsidR="00900930" w:rsidRDefault="00900930" w:rsidP="007054C0">
      <w:pPr>
        <w:pStyle w:val="ListeParagraf"/>
        <w:tabs>
          <w:tab w:val="left" w:pos="472"/>
          <w:tab w:val="left" w:pos="7908"/>
        </w:tabs>
        <w:spacing w:line="360" w:lineRule="auto"/>
        <w:ind w:left="-284" w:right="114"/>
        <w:rPr>
          <w:b/>
          <w:sz w:val="24"/>
        </w:rPr>
      </w:pPr>
    </w:p>
    <w:p w:rsidR="00900930" w:rsidRDefault="007054C0" w:rsidP="007054C0">
      <w:pPr>
        <w:tabs>
          <w:tab w:val="left" w:pos="7908"/>
        </w:tabs>
        <w:spacing w:before="1"/>
        <w:ind w:left="-284"/>
        <w:jc w:val="both"/>
        <w:rPr>
          <w:b/>
          <w:sz w:val="24"/>
        </w:rPr>
      </w:pPr>
      <w:r>
        <w:rPr>
          <w:b/>
          <w:sz w:val="24"/>
        </w:rPr>
        <w:t>Bilgilendirme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metnini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okudum,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anladım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kabul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ediyorum.</w:t>
      </w:r>
    </w:p>
    <w:p w:rsidR="007054C0" w:rsidRDefault="007054C0" w:rsidP="007054C0">
      <w:pPr>
        <w:tabs>
          <w:tab w:val="left" w:pos="7908"/>
        </w:tabs>
        <w:spacing w:before="1"/>
        <w:ind w:left="-284"/>
        <w:jc w:val="both"/>
        <w:rPr>
          <w:b/>
          <w:sz w:val="24"/>
        </w:rPr>
      </w:pPr>
    </w:p>
    <w:p w:rsidR="007054C0" w:rsidRDefault="007054C0" w:rsidP="007054C0">
      <w:pPr>
        <w:tabs>
          <w:tab w:val="left" w:pos="7908"/>
        </w:tabs>
        <w:spacing w:before="1"/>
        <w:ind w:left="-284"/>
        <w:jc w:val="both"/>
        <w:rPr>
          <w:b/>
          <w:sz w:val="24"/>
        </w:rPr>
      </w:pPr>
    </w:p>
    <w:tbl>
      <w:tblPr>
        <w:tblStyle w:val="TableNormal"/>
        <w:tblW w:w="3641" w:type="dxa"/>
        <w:tblInd w:w="5812" w:type="dxa"/>
        <w:tblLayout w:type="fixed"/>
        <w:tblLook w:val="01E0" w:firstRow="1" w:lastRow="1" w:firstColumn="1" w:lastColumn="1" w:noHBand="0" w:noVBand="0"/>
      </w:tblPr>
      <w:tblGrid>
        <w:gridCol w:w="3641"/>
      </w:tblGrid>
      <w:tr w:rsidR="007054C0" w:rsidTr="007054C0">
        <w:trPr>
          <w:trHeight w:val="433"/>
        </w:trPr>
        <w:tc>
          <w:tcPr>
            <w:tcW w:w="3641" w:type="dxa"/>
          </w:tcPr>
          <w:p w:rsidR="007054C0" w:rsidRDefault="007054C0" w:rsidP="007054C0">
            <w:pPr>
              <w:pStyle w:val="TableParagraph"/>
              <w:tabs>
                <w:tab w:val="left" w:pos="7908"/>
              </w:tabs>
              <w:spacing w:before="20"/>
              <w:ind w:left="425" w:hanging="28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ÖĞRENCİ</w:t>
            </w:r>
          </w:p>
        </w:tc>
      </w:tr>
      <w:tr w:rsidR="007054C0" w:rsidTr="007054C0">
        <w:trPr>
          <w:trHeight w:val="1104"/>
        </w:trPr>
        <w:tc>
          <w:tcPr>
            <w:tcW w:w="3641" w:type="dxa"/>
          </w:tcPr>
          <w:p w:rsidR="007054C0" w:rsidRDefault="007054C0" w:rsidP="007054C0">
            <w:pPr>
              <w:pStyle w:val="TableParagraph"/>
              <w:tabs>
                <w:tab w:val="left" w:pos="730"/>
                <w:tab w:val="left" w:pos="7908"/>
              </w:tabs>
              <w:spacing w:before="22"/>
              <w:ind w:left="-284" w:firstLine="284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Adı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:</w:t>
            </w:r>
          </w:p>
          <w:p w:rsidR="007054C0" w:rsidRDefault="007054C0" w:rsidP="007054C0">
            <w:pPr>
              <w:pStyle w:val="TableParagraph"/>
              <w:tabs>
                <w:tab w:val="left" w:pos="7908"/>
              </w:tabs>
              <w:spacing w:before="160"/>
              <w:ind w:left="-284" w:firstLine="2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Soyadı </w:t>
            </w:r>
            <w:r>
              <w:rPr>
                <w:spacing w:val="-10"/>
                <w:sz w:val="24"/>
              </w:rPr>
              <w:t>:</w:t>
            </w:r>
          </w:p>
        </w:tc>
      </w:tr>
      <w:tr w:rsidR="007054C0" w:rsidTr="007054C0">
        <w:trPr>
          <w:trHeight w:val="413"/>
        </w:trPr>
        <w:tc>
          <w:tcPr>
            <w:tcW w:w="3641" w:type="dxa"/>
          </w:tcPr>
          <w:p w:rsidR="007054C0" w:rsidRDefault="007054C0" w:rsidP="007054C0">
            <w:pPr>
              <w:pStyle w:val="TableParagraph"/>
              <w:tabs>
                <w:tab w:val="left" w:pos="7908"/>
              </w:tabs>
              <w:ind w:left="-284" w:firstLine="284"/>
              <w:jc w:val="both"/>
              <w:rPr>
                <w:sz w:val="24"/>
              </w:rPr>
            </w:pPr>
            <w:r>
              <w:rPr>
                <w:sz w:val="24"/>
              </w:rPr>
              <w:t>Tarih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:</w:t>
            </w:r>
          </w:p>
        </w:tc>
      </w:tr>
      <w:tr w:rsidR="007054C0" w:rsidTr="007054C0">
        <w:trPr>
          <w:trHeight w:val="2484"/>
        </w:trPr>
        <w:tc>
          <w:tcPr>
            <w:tcW w:w="3641" w:type="dxa"/>
          </w:tcPr>
          <w:p w:rsidR="007054C0" w:rsidRDefault="007054C0" w:rsidP="007054C0">
            <w:pPr>
              <w:pStyle w:val="TableParagraph"/>
              <w:tabs>
                <w:tab w:val="left" w:pos="7908"/>
              </w:tabs>
              <w:ind w:left="-284" w:firstLine="28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İmza</w:t>
            </w:r>
          </w:p>
        </w:tc>
      </w:tr>
    </w:tbl>
    <w:p w:rsidR="007054C0" w:rsidRPr="007054C0" w:rsidRDefault="007054C0" w:rsidP="007054C0">
      <w:pPr>
        <w:tabs>
          <w:tab w:val="left" w:pos="7908"/>
        </w:tabs>
        <w:spacing w:before="1"/>
        <w:jc w:val="both"/>
        <w:rPr>
          <w:b/>
          <w:sz w:val="24"/>
        </w:rPr>
        <w:sectPr w:rsidR="007054C0" w:rsidRPr="007054C0" w:rsidSect="007054C0">
          <w:headerReference w:type="default" r:id="rId7"/>
          <w:footerReference w:type="default" r:id="rId8"/>
          <w:type w:val="continuous"/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:rsidR="007054C0" w:rsidRPr="007054C0" w:rsidRDefault="007054C0" w:rsidP="007054C0">
      <w:pPr>
        <w:tabs>
          <w:tab w:val="left" w:pos="8010"/>
        </w:tabs>
      </w:pPr>
    </w:p>
    <w:sectPr w:rsidR="007054C0" w:rsidRPr="007054C0">
      <w:pgSz w:w="11910" w:h="16840"/>
      <w:pgMar w:top="1320" w:right="1300" w:bottom="280" w:left="12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706" w:rsidRDefault="00886706" w:rsidP="007054C0">
      <w:r>
        <w:separator/>
      </w:r>
    </w:p>
  </w:endnote>
  <w:endnote w:type="continuationSeparator" w:id="0">
    <w:p w:rsidR="00886706" w:rsidRDefault="00886706" w:rsidP="00705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4C0" w:rsidRDefault="007054C0" w:rsidP="007054C0">
    <w:pPr>
      <w:tabs>
        <w:tab w:val="center" w:pos="4536"/>
      </w:tabs>
      <w:jc w:val="both"/>
      <w:rPr>
        <w:rFonts w:eastAsia="Calibri"/>
        <w:i/>
        <w:color w:val="808080"/>
      </w:rPr>
    </w:pPr>
    <w:r w:rsidRPr="00C76694">
      <w:rPr>
        <w:rFonts w:eastAsia="Calibri"/>
        <w:i/>
        <w:color w:val="808080"/>
      </w:rPr>
      <w:t>*</w:t>
    </w:r>
    <w:r w:rsidRPr="00C76694">
      <w:t xml:space="preserve"> </w:t>
    </w:r>
    <w:r w:rsidRPr="00C76694">
      <w:rPr>
        <w:rFonts w:eastAsia="Calibri"/>
        <w:i/>
        <w:color w:val="808080"/>
      </w:rPr>
      <w:t>Tokat Gaziosmanpaşa Üniversitesi ilgili yönetmelik ve yönergeler gereğince hazırlanmıştır.</w:t>
    </w:r>
  </w:p>
  <w:p w:rsidR="007054C0" w:rsidRPr="007054C0" w:rsidRDefault="007054C0" w:rsidP="007054C0">
    <w:pPr>
      <w:tabs>
        <w:tab w:val="center" w:pos="4536"/>
      </w:tabs>
      <w:jc w:val="both"/>
      <w:rPr>
        <w:rFonts w:ascii="Calibri" w:eastAsia="Calibri" w:hAnsi="Calibri"/>
        <w:color w:val="FF0000"/>
        <w:sz w:val="24"/>
      </w:rPr>
    </w:pPr>
    <w:r w:rsidRPr="00E87C9F">
      <w:rPr>
        <w:rFonts w:eastAsia="Calibri"/>
        <w:i/>
        <w:color w:val="FF0000"/>
        <w:sz w:val="18"/>
        <w:szCs w:val="16"/>
      </w:rPr>
      <w:t xml:space="preserve">Bu dokümanın basılı hali kontrolsüz doküman kabul edilmektedir. Lütfen web sitesinden en son versiyonuna ulaşınız. </w:t>
    </w:r>
    <w:r>
      <w:rPr>
        <w:rFonts w:ascii="Calibri" w:eastAsia="Calibri" w:hAnsi="Calibri"/>
        <w:color w:val="FF0000"/>
      </w:rPr>
      <w:t xml:space="preserve">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706" w:rsidRDefault="00886706" w:rsidP="007054C0">
      <w:r>
        <w:separator/>
      </w:r>
    </w:p>
  </w:footnote>
  <w:footnote w:type="continuationSeparator" w:id="0">
    <w:p w:rsidR="00886706" w:rsidRDefault="00886706" w:rsidP="007054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pPr w:leftFromText="141" w:rightFromText="141" w:horzAnchor="margin" w:tblpXSpec="center" w:tblpY="-1140"/>
      <w:tblW w:w="9918" w:type="dxa"/>
      <w:tblLook w:val="04A0" w:firstRow="1" w:lastRow="0" w:firstColumn="1" w:lastColumn="0" w:noHBand="0" w:noVBand="1"/>
    </w:tblPr>
    <w:tblGrid>
      <w:gridCol w:w="1716"/>
      <w:gridCol w:w="4658"/>
      <w:gridCol w:w="1536"/>
      <w:gridCol w:w="2008"/>
    </w:tblGrid>
    <w:tr w:rsidR="007054C0" w:rsidRPr="007054C0" w:rsidTr="00AC193C">
      <w:trPr>
        <w:trHeight w:val="272"/>
      </w:trPr>
      <w:tc>
        <w:tcPr>
          <w:tcW w:w="1716" w:type="dxa"/>
          <w:vMerge w:val="restart"/>
          <w:vAlign w:val="center"/>
        </w:tcPr>
        <w:p w:rsidR="007054C0" w:rsidRPr="007054C0" w:rsidRDefault="007054C0" w:rsidP="007054C0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/>
              <w:color w:val="000000"/>
              <w:sz w:val="20"/>
              <w:szCs w:val="20"/>
              <w:lang w:eastAsia="tr-TR"/>
            </w:rPr>
          </w:pPr>
          <w:r w:rsidRPr="007054C0">
            <w:rPr>
              <w:rFonts w:ascii="Century Gothic" w:eastAsia="Century Gothic" w:hAnsi="Century Gothic"/>
              <w:noProof/>
              <w:color w:val="000000"/>
              <w:sz w:val="20"/>
              <w:szCs w:val="20"/>
              <w:lang w:eastAsia="tr-TR"/>
            </w:rPr>
            <w:drawing>
              <wp:inline distT="0" distB="0" distL="0" distR="0" wp14:anchorId="31B61131" wp14:editId="30BE56D9">
                <wp:extent cx="952500" cy="944242"/>
                <wp:effectExtent l="0" t="0" r="0" b="8890"/>
                <wp:docPr id="25" name="Resim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aireKullanımT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070" cy="969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58" w:type="dxa"/>
          <w:vMerge w:val="restart"/>
        </w:tcPr>
        <w:p w:rsidR="007054C0" w:rsidRPr="007054C0" w:rsidRDefault="007054C0" w:rsidP="007054C0">
          <w:pPr>
            <w:jc w:val="center"/>
            <w:rPr>
              <w:rFonts w:eastAsia="Century Gothic"/>
              <w:b/>
              <w:color w:val="000000"/>
              <w:sz w:val="24"/>
              <w:szCs w:val="28"/>
              <w:lang w:eastAsia="tr-TR"/>
            </w:rPr>
          </w:pPr>
        </w:p>
        <w:p w:rsidR="007054C0" w:rsidRPr="007054C0" w:rsidRDefault="007054C0" w:rsidP="007054C0">
          <w:pPr>
            <w:jc w:val="center"/>
            <w:rPr>
              <w:rFonts w:eastAsia="Century Gothic"/>
              <w:b/>
              <w:color w:val="000000"/>
              <w:sz w:val="24"/>
              <w:szCs w:val="28"/>
              <w:lang w:eastAsia="tr-TR"/>
            </w:rPr>
          </w:pPr>
          <w:r w:rsidRPr="007054C0">
            <w:rPr>
              <w:rFonts w:eastAsia="Century Gothic"/>
              <w:b/>
              <w:color w:val="000000"/>
              <w:sz w:val="24"/>
              <w:szCs w:val="28"/>
              <w:lang w:eastAsia="tr-TR"/>
            </w:rPr>
            <w:t>T.C.</w:t>
          </w:r>
        </w:p>
        <w:p w:rsidR="007054C0" w:rsidRDefault="007054C0" w:rsidP="007054C0">
          <w:pPr>
            <w:jc w:val="center"/>
            <w:rPr>
              <w:rFonts w:eastAsia="Century Gothic"/>
              <w:b/>
              <w:color w:val="000000"/>
              <w:sz w:val="24"/>
              <w:szCs w:val="28"/>
              <w:lang w:eastAsia="tr-TR"/>
            </w:rPr>
          </w:pPr>
          <w:r w:rsidRPr="007054C0">
            <w:rPr>
              <w:rFonts w:eastAsia="Century Gothic"/>
              <w:b/>
              <w:color w:val="000000"/>
              <w:sz w:val="24"/>
              <w:szCs w:val="28"/>
              <w:lang w:eastAsia="tr-TR"/>
            </w:rPr>
            <w:t>TOKAT GAZİOSMANPAŞA ÜNİVERSİTESİ</w:t>
          </w:r>
        </w:p>
        <w:p w:rsidR="007054C0" w:rsidRPr="007054C0" w:rsidRDefault="007054C0" w:rsidP="007054C0">
          <w:pPr>
            <w:jc w:val="center"/>
            <w:rPr>
              <w:rFonts w:eastAsia="Century Gothic"/>
              <w:b/>
              <w:color w:val="000000"/>
              <w:sz w:val="10"/>
              <w:szCs w:val="28"/>
              <w:lang w:eastAsia="tr-TR"/>
            </w:rPr>
          </w:pPr>
        </w:p>
        <w:p w:rsidR="007054C0" w:rsidRPr="007054C0" w:rsidRDefault="007054C0" w:rsidP="007054C0">
          <w:pPr>
            <w:jc w:val="center"/>
            <w:rPr>
              <w:rFonts w:ascii="Century Gothic" w:eastAsia="Century Gothic" w:hAnsi="Century Gothic"/>
              <w:color w:val="000000"/>
              <w:sz w:val="20"/>
              <w:szCs w:val="20"/>
              <w:lang w:eastAsia="tr-TR"/>
            </w:rPr>
          </w:pPr>
          <w:r w:rsidRPr="007054C0">
            <w:rPr>
              <w:rFonts w:eastAsia="Century Gothic"/>
              <w:b/>
              <w:color w:val="000000"/>
              <w:sz w:val="24"/>
              <w:szCs w:val="28"/>
              <w:lang w:eastAsia="tr-TR"/>
            </w:rPr>
            <w:t>Uygulamalı Ders Eğitimi Öğrenci Bilgilendirme Ve Kabul Formu</w:t>
          </w:r>
        </w:p>
      </w:tc>
      <w:tc>
        <w:tcPr>
          <w:tcW w:w="1536" w:type="dxa"/>
        </w:tcPr>
        <w:p w:rsidR="007054C0" w:rsidRPr="007054C0" w:rsidRDefault="007054C0" w:rsidP="007054C0">
          <w:pPr>
            <w:tabs>
              <w:tab w:val="center" w:pos="4536"/>
              <w:tab w:val="right" w:pos="9072"/>
            </w:tabs>
            <w:rPr>
              <w:rFonts w:eastAsia="Century Gothic"/>
              <w:color w:val="000000"/>
              <w:sz w:val="20"/>
              <w:szCs w:val="20"/>
              <w:lang w:eastAsia="tr-TR"/>
            </w:rPr>
          </w:pPr>
          <w:r w:rsidRPr="007054C0">
            <w:rPr>
              <w:rFonts w:eastAsia="Century Gothic"/>
              <w:color w:val="000000"/>
              <w:sz w:val="20"/>
              <w:szCs w:val="20"/>
              <w:lang w:eastAsia="tr-TR"/>
            </w:rPr>
            <w:t>Doküman No</w:t>
          </w:r>
        </w:p>
      </w:tc>
      <w:tc>
        <w:tcPr>
          <w:tcW w:w="2008" w:type="dxa"/>
        </w:tcPr>
        <w:p w:rsidR="007054C0" w:rsidRPr="007054C0" w:rsidRDefault="007054C0" w:rsidP="00373537">
          <w:pPr>
            <w:tabs>
              <w:tab w:val="center" w:pos="4536"/>
              <w:tab w:val="right" w:pos="9072"/>
            </w:tabs>
            <w:rPr>
              <w:rFonts w:eastAsia="Century Gothic"/>
              <w:color w:val="000000"/>
              <w:sz w:val="20"/>
              <w:szCs w:val="20"/>
              <w:lang w:eastAsia="tr-TR"/>
            </w:rPr>
          </w:pPr>
          <w:r w:rsidRPr="007054C0">
            <w:rPr>
              <w:rFonts w:eastAsia="Century Gothic"/>
              <w:color w:val="000000"/>
              <w:sz w:val="20"/>
              <w:szCs w:val="20"/>
              <w:lang w:eastAsia="tr-TR"/>
            </w:rPr>
            <w:t>TOGÜ.</w:t>
          </w:r>
          <w:r w:rsidR="00373537">
            <w:rPr>
              <w:rFonts w:eastAsia="Century Gothic"/>
              <w:color w:val="000000"/>
              <w:sz w:val="20"/>
              <w:szCs w:val="20"/>
              <w:lang w:eastAsia="tr-TR"/>
            </w:rPr>
            <w:t>FRM.103</w:t>
          </w:r>
        </w:p>
      </w:tc>
    </w:tr>
    <w:tr w:rsidR="007054C0" w:rsidRPr="007054C0" w:rsidTr="00AC193C">
      <w:trPr>
        <w:trHeight w:val="272"/>
      </w:trPr>
      <w:tc>
        <w:tcPr>
          <w:tcW w:w="1716" w:type="dxa"/>
          <w:vMerge/>
        </w:tcPr>
        <w:p w:rsidR="007054C0" w:rsidRPr="007054C0" w:rsidRDefault="007054C0" w:rsidP="007054C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  <w:color w:val="000000"/>
              <w:sz w:val="20"/>
              <w:szCs w:val="20"/>
              <w:lang w:eastAsia="tr-TR"/>
            </w:rPr>
          </w:pPr>
        </w:p>
      </w:tc>
      <w:tc>
        <w:tcPr>
          <w:tcW w:w="4658" w:type="dxa"/>
          <w:vMerge/>
        </w:tcPr>
        <w:p w:rsidR="007054C0" w:rsidRPr="007054C0" w:rsidRDefault="007054C0" w:rsidP="007054C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  <w:color w:val="000000"/>
              <w:sz w:val="20"/>
              <w:szCs w:val="20"/>
              <w:lang w:eastAsia="tr-TR"/>
            </w:rPr>
          </w:pPr>
        </w:p>
      </w:tc>
      <w:tc>
        <w:tcPr>
          <w:tcW w:w="1536" w:type="dxa"/>
        </w:tcPr>
        <w:p w:rsidR="007054C0" w:rsidRPr="007054C0" w:rsidRDefault="007054C0" w:rsidP="007054C0">
          <w:pPr>
            <w:tabs>
              <w:tab w:val="center" w:pos="4536"/>
              <w:tab w:val="right" w:pos="9072"/>
            </w:tabs>
            <w:rPr>
              <w:rFonts w:eastAsia="Century Gothic"/>
              <w:color w:val="000000"/>
              <w:sz w:val="20"/>
              <w:szCs w:val="20"/>
              <w:lang w:eastAsia="tr-TR"/>
            </w:rPr>
          </w:pPr>
          <w:r w:rsidRPr="007054C0">
            <w:rPr>
              <w:rFonts w:eastAsia="Century Gothic"/>
              <w:color w:val="000000"/>
              <w:sz w:val="20"/>
              <w:szCs w:val="20"/>
              <w:lang w:eastAsia="tr-TR"/>
            </w:rPr>
            <w:t>İlk Yayın Tarihi</w:t>
          </w:r>
        </w:p>
      </w:tc>
      <w:tc>
        <w:tcPr>
          <w:tcW w:w="2008" w:type="dxa"/>
        </w:tcPr>
        <w:p w:rsidR="007054C0" w:rsidRPr="007054C0" w:rsidRDefault="00373537" w:rsidP="007054C0">
          <w:pPr>
            <w:tabs>
              <w:tab w:val="center" w:pos="4536"/>
              <w:tab w:val="right" w:pos="9072"/>
            </w:tabs>
            <w:rPr>
              <w:rFonts w:eastAsia="Century Gothic"/>
              <w:color w:val="000000"/>
              <w:sz w:val="20"/>
              <w:szCs w:val="20"/>
              <w:lang w:eastAsia="tr-TR"/>
            </w:rPr>
          </w:pPr>
          <w:r>
            <w:rPr>
              <w:color w:val="000000"/>
              <w:sz w:val="20"/>
              <w:szCs w:val="20"/>
              <w:lang w:eastAsia="tr-TR"/>
            </w:rPr>
            <w:t>02.07.2024</w:t>
          </w:r>
        </w:p>
      </w:tc>
    </w:tr>
    <w:tr w:rsidR="007054C0" w:rsidRPr="007054C0" w:rsidTr="00AC193C">
      <w:trPr>
        <w:trHeight w:val="286"/>
      </w:trPr>
      <w:tc>
        <w:tcPr>
          <w:tcW w:w="1716" w:type="dxa"/>
          <w:vMerge/>
        </w:tcPr>
        <w:p w:rsidR="007054C0" w:rsidRPr="007054C0" w:rsidRDefault="007054C0" w:rsidP="007054C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  <w:color w:val="000000"/>
              <w:sz w:val="20"/>
              <w:szCs w:val="20"/>
              <w:lang w:eastAsia="tr-TR"/>
            </w:rPr>
          </w:pPr>
        </w:p>
      </w:tc>
      <w:tc>
        <w:tcPr>
          <w:tcW w:w="4658" w:type="dxa"/>
          <w:vMerge/>
        </w:tcPr>
        <w:p w:rsidR="007054C0" w:rsidRPr="007054C0" w:rsidRDefault="007054C0" w:rsidP="007054C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  <w:color w:val="000000"/>
              <w:sz w:val="20"/>
              <w:szCs w:val="20"/>
              <w:lang w:eastAsia="tr-TR"/>
            </w:rPr>
          </w:pPr>
        </w:p>
      </w:tc>
      <w:tc>
        <w:tcPr>
          <w:tcW w:w="1536" w:type="dxa"/>
        </w:tcPr>
        <w:p w:rsidR="007054C0" w:rsidRPr="007054C0" w:rsidRDefault="007054C0" w:rsidP="007054C0">
          <w:pPr>
            <w:tabs>
              <w:tab w:val="center" w:pos="4536"/>
              <w:tab w:val="right" w:pos="9072"/>
            </w:tabs>
            <w:rPr>
              <w:rFonts w:eastAsia="Century Gothic"/>
              <w:color w:val="000000"/>
              <w:sz w:val="20"/>
              <w:szCs w:val="20"/>
              <w:lang w:eastAsia="tr-TR"/>
            </w:rPr>
          </w:pPr>
          <w:r w:rsidRPr="007054C0">
            <w:rPr>
              <w:rFonts w:eastAsia="Century Gothic"/>
              <w:color w:val="000000"/>
              <w:sz w:val="20"/>
              <w:szCs w:val="20"/>
              <w:lang w:eastAsia="tr-TR"/>
            </w:rPr>
            <w:t>Revizyon Tarihi</w:t>
          </w:r>
        </w:p>
      </w:tc>
      <w:tc>
        <w:tcPr>
          <w:tcW w:w="2008" w:type="dxa"/>
        </w:tcPr>
        <w:p w:rsidR="007054C0" w:rsidRPr="007054C0" w:rsidRDefault="007054C0" w:rsidP="007054C0">
          <w:pPr>
            <w:tabs>
              <w:tab w:val="center" w:pos="4536"/>
              <w:tab w:val="right" w:pos="9072"/>
            </w:tabs>
            <w:rPr>
              <w:rFonts w:eastAsia="Century Gothic"/>
              <w:color w:val="000000"/>
              <w:sz w:val="20"/>
              <w:szCs w:val="20"/>
              <w:lang w:eastAsia="tr-TR"/>
            </w:rPr>
          </w:pPr>
        </w:p>
      </w:tc>
    </w:tr>
    <w:tr w:rsidR="007054C0" w:rsidRPr="007054C0" w:rsidTr="00AC193C">
      <w:trPr>
        <w:trHeight w:val="286"/>
      </w:trPr>
      <w:tc>
        <w:tcPr>
          <w:tcW w:w="1716" w:type="dxa"/>
          <w:vMerge/>
        </w:tcPr>
        <w:p w:rsidR="007054C0" w:rsidRPr="007054C0" w:rsidRDefault="007054C0" w:rsidP="007054C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  <w:color w:val="000000"/>
              <w:sz w:val="20"/>
              <w:szCs w:val="20"/>
              <w:lang w:eastAsia="tr-TR"/>
            </w:rPr>
          </w:pPr>
        </w:p>
      </w:tc>
      <w:tc>
        <w:tcPr>
          <w:tcW w:w="4658" w:type="dxa"/>
          <w:vMerge/>
        </w:tcPr>
        <w:p w:rsidR="007054C0" w:rsidRPr="007054C0" w:rsidRDefault="007054C0" w:rsidP="007054C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  <w:color w:val="000000"/>
              <w:sz w:val="20"/>
              <w:szCs w:val="20"/>
              <w:lang w:eastAsia="tr-TR"/>
            </w:rPr>
          </w:pPr>
        </w:p>
      </w:tc>
      <w:tc>
        <w:tcPr>
          <w:tcW w:w="1536" w:type="dxa"/>
        </w:tcPr>
        <w:p w:rsidR="007054C0" w:rsidRPr="007054C0" w:rsidRDefault="007054C0" w:rsidP="007054C0">
          <w:pPr>
            <w:tabs>
              <w:tab w:val="center" w:pos="4536"/>
              <w:tab w:val="right" w:pos="9072"/>
            </w:tabs>
            <w:rPr>
              <w:rFonts w:eastAsia="Century Gothic"/>
              <w:color w:val="000000"/>
              <w:sz w:val="20"/>
              <w:szCs w:val="20"/>
              <w:lang w:eastAsia="tr-TR"/>
            </w:rPr>
          </w:pPr>
          <w:r w:rsidRPr="007054C0">
            <w:rPr>
              <w:rFonts w:eastAsia="Century Gothic"/>
              <w:color w:val="000000"/>
              <w:sz w:val="20"/>
              <w:szCs w:val="20"/>
              <w:lang w:eastAsia="tr-TR"/>
            </w:rPr>
            <w:t>Revizyon No</w:t>
          </w:r>
        </w:p>
      </w:tc>
      <w:tc>
        <w:tcPr>
          <w:tcW w:w="2008" w:type="dxa"/>
        </w:tcPr>
        <w:p w:rsidR="007054C0" w:rsidRPr="007054C0" w:rsidRDefault="007054C0" w:rsidP="007054C0">
          <w:pPr>
            <w:tabs>
              <w:tab w:val="center" w:pos="4536"/>
              <w:tab w:val="right" w:pos="9072"/>
            </w:tabs>
            <w:rPr>
              <w:rFonts w:eastAsia="Century Gothic"/>
              <w:color w:val="000000"/>
              <w:sz w:val="20"/>
              <w:szCs w:val="20"/>
              <w:lang w:eastAsia="tr-TR"/>
            </w:rPr>
          </w:pPr>
          <w:r w:rsidRPr="007054C0">
            <w:rPr>
              <w:rFonts w:eastAsia="Century Gothic"/>
              <w:color w:val="000000"/>
              <w:sz w:val="20"/>
              <w:szCs w:val="20"/>
              <w:lang w:eastAsia="tr-TR"/>
            </w:rPr>
            <w:t>00</w:t>
          </w:r>
        </w:p>
      </w:tc>
    </w:tr>
    <w:tr w:rsidR="007054C0" w:rsidRPr="007054C0" w:rsidTr="00AC193C">
      <w:trPr>
        <w:trHeight w:val="272"/>
      </w:trPr>
      <w:tc>
        <w:tcPr>
          <w:tcW w:w="1716" w:type="dxa"/>
          <w:vMerge/>
        </w:tcPr>
        <w:p w:rsidR="007054C0" w:rsidRPr="007054C0" w:rsidRDefault="007054C0" w:rsidP="007054C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  <w:color w:val="000000"/>
              <w:sz w:val="20"/>
              <w:szCs w:val="20"/>
              <w:lang w:eastAsia="tr-TR"/>
            </w:rPr>
          </w:pPr>
        </w:p>
      </w:tc>
      <w:tc>
        <w:tcPr>
          <w:tcW w:w="4658" w:type="dxa"/>
          <w:vMerge/>
        </w:tcPr>
        <w:p w:rsidR="007054C0" w:rsidRPr="007054C0" w:rsidRDefault="007054C0" w:rsidP="007054C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  <w:color w:val="000000"/>
              <w:sz w:val="20"/>
              <w:szCs w:val="20"/>
              <w:lang w:eastAsia="tr-TR"/>
            </w:rPr>
          </w:pPr>
        </w:p>
      </w:tc>
      <w:tc>
        <w:tcPr>
          <w:tcW w:w="1536" w:type="dxa"/>
        </w:tcPr>
        <w:p w:rsidR="007054C0" w:rsidRPr="007054C0" w:rsidRDefault="007054C0" w:rsidP="007054C0">
          <w:pPr>
            <w:tabs>
              <w:tab w:val="center" w:pos="4536"/>
              <w:tab w:val="right" w:pos="9072"/>
            </w:tabs>
            <w:rPr>
              <w:rFonts w:eastAsia="Century Gothic"/>
              <w:color w:val="000000"/>
              <w:sz w:val="20"/>
              <w:szCs w:val="20"/>
              <w:lang w:eastAsia="tr-TR"/>
            </w:rPr>
          </w:pPr>
          <w:r w:rsidRPr="007054C0">
            <w:rPr>
              <w:rFonts w:eastAsia="Century Gothic"/>
              <w:color w:val="000000"/>
              <w:sz w:val="20"/>
              <w:szCs w:val="20"/>
              <w:lang w:eastAsia="tr-TR"/>
            </w:rPr>
            <w:t>Sayfa No</w:t>
          </w:r>
        </w:p>
      </w:tc>
      <w:tc>
        <w:tcPr>
          <w:tcW w:w="2008" w:type="dxa"/>
        </w:tcPr>
        <w:p w:rsidR="007054C0" w:rsidRPr="007054C0" w:rsidRDefault="007054C0" w:rsidP="007054C0">
          <w:pPr>
            <w:tabs>
              <w:tab w:val="center" w:pos="4536"/>
              <w:tab w:val="right" w:pos="9072"/>
            </w:tabs>
            <w:rPr>
              <w:rFonts w:eastAsia="Century Gothic"/>
              <w:color w:val="000000"/>
              <w:sz w:val="20"/>
              <w:szCs w:val="20"/>
              <w:lang w:eastAsia="tr-TR"/>
            </w:rPr>
          </w:pPr>
          <w:r w:rsidRPr="007054C0">
            <w:rPr>
              <w:rFonts w:eastAsia="Century Gothic"/>
              <w:color w:val="000000"/>
              <w:sz w:val="20"/>
              <w:szCs w:val="20"/>
              <w:lang w:eastAsia="tr-TR"/>
            </w:rPr>
            <w:fldChar w:fldCharType="begin"/>
          </w:r>
          <w:r w:rsidRPr="007054C0">
            <w:rPr>
              <w:rFonts w:eastAsia="Century Gothic"/>
              <w:color w:val="000000"/>
              <w:sz w:val="20"/>
              <w:szCs w:val="20"/>
              <w:lang w:eastAsia="tr-TR"/>
            </w:rPr>
            <w:instrText>PAGE   \* MERGEFORMAT</w:instrText>
          </w:r>
          <w:r w:rsidRPr="007054C0">
            <w:rPr>
              <w:rFonts w:eastAsia="Century Gothic"/>
              <w:color w:val="000000"/>
              <w:sz w:val="20"/>
              <w:szCs w:val="20"/>
              <w:lang w:eastAsia="tr-TR"/>
            </w:rPr>
            <w:fldChar w:fldCharType="separate"/>
          </w:r>
          <w:r w:rsidR="00373537">
            <w:rPr>
              <w:rFonts w:eastAsia="Century Gothic"/>
              <w:noProof/>
              <w:color w:val="000000"/>
              <w:sz w:val="20"/>
              <w:szCs w:val="20"/>
              <w:lang w:eastAsia="tr-TR"/>
            </w:rPr>
            <w:t>2</w:t>
          </w:r>
          <w:r w:rsidRPr="007054C0">
            <w:rPr>
              <w:rFonts w:eastAsia="Century Gothic"/>
              <w:color w:val="000000"/>
              <w:sz w:val="20"/>
              <w:szCs w:val="20"/>
              <w:lang w:eastAsia="tr-TR"/>
            </w:rPr>
            <w:fldChar w:fldCharType="end"/>
          </w:r>
          <w:r w:rsidR="00373537">
            <w:rPr>
              <w:rFonts w:eastAsia="Century Gothic"/>
              <w:color w:val="000000"/>
              <w:sz w:val="20"/>
              <w:szCs w:val="20"/>
              <w:lang w:eastAsia="tr-TR"/>
            </w:rPr>
            <w:t>/2</w:t>
          </w:r>
        </w:p>
      </w:tc>
    </w:tr>
  </w:tbl>
  <w:p w:rsidR="007054C0" w:rsidRDefault="007054C0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E2C38"/>
    <w:multiLevelType w:val="hybridMultilevel"/>
    <w:tmpl w:val="4B3460E2"/>
    <w:lvl w:ilvl="0" w:tplc="36D4F328">
      <w:start w:val="1"/>
      <w:numFmt w:val="lowerLetter"/>
      <w:lvlText w:val="%1)"/>
      <w:lvlJc w:val="left"/>
      <w:pPr>
        <w:ind w:left="137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E8E40D5A">
      <w:numFmt w:val="bullet"/>
      <w:lvlText w:val="•"/>
      <w:lvlJc w:val="left"/>
      <w:pPr>
        <w:ind w:left="1058" w:hanging="301"/>
      </w:pPr>
      <w:rPr>
        <w:rFonts w:hint="default"/>
        <w:lang w:val="tr-TR" w:eastAsia="en-US" w:bidi="ar-SA"/>
      </w:rPr>
    </w:lvl>
    <w:lvl w:ilvl="2" w:tplc="79EE3D3C">
      <w:numFmt w:val="bullet"/>
      <w:lvlText w:val="•"/>
      <w:lvlJc w:val="left"/>
      <w:pPr>
        <w:ind w:left="1977" w:hanging="301"/>
      </w:pPr>
      <w:rPr>
        <w:rFonts w:hint="default"/>
        <w:lang w:val="tr-TR" w:eastAsia="en-US" w:bidi="ar-SA"/>
      </w:rPr>
    </w:lvl>
    <w:lvl w:ilvl="3" w:tplc="7FD0D0F4">
      <w:numFmt w:val="bullet"/>
      <w:lvlText w:val="•"/>
      <w:lvlJc w:val="left"/>
      <w:pPr>
        <w:ind w:left="2895" w:hanging="301"/>
      </w:pPr>
      <w:rPr>
        <w:rFonts w:hint="default"/>
        <w:lang w:val="tr-TR" w:eastAsia="en-US" w:bidi="ar-SA"/>
      </w:rPr>
    </w:lvl>
    <w:lvl w:ilvl="4" w:tplc="D7207D0A">
      <w:numFmt w:val="bullet"/>
      <w:lvlText w:val="•"/>
      <w:lvlJc w:val="left"/>
      <w:pPr>
        <w:ind w:left="3814" w:hanging="301"/>
      </w:pPr>
      <w:rPr>
        <w:rFonts w:hint="default"/>
        <w:lang w:val="tr-TR" w:eastAsia="en-US" w:bidi="ar-SA"/>
      </w:rPr>
    </w:lvl>
    <w:lvl w:ilvl="5" w:tplc="781EA5CA">
      <w:numFmt w:val="bullet"/>
      <w:lvlText w:val="•"/>
      <w:lvlJc w:val="left"/>
      <w:pPr>
        <w:ind w:left="4733" w:hanging="301"/>
      </w:pPr>
      <w:rPr>
        <w:rFonts w:hint="default"/>
        <w:lang w:val="tr-TR" w:eastAsia="en-US" w:bidi="ar-SA"/>
      </w:rPr>
    </w:lvl>
    <w:lvl w:ilvl="6" w:tplc="B96E3928">
      <w:numFmt w:val="bullet"/>
      <w:lvlText w:val="•"/>
      <w:lvlJc w:val="left"/>
      <w:pPr>
        <w:ind w:left="5651" w:hanging="301"/>
      </w:pPr>
      <w:rPr>
        <w:rFonts w:hint="default"/>
        <w:lang w:val="tr-TR" w:eastAsia="en-US" w:bidi="ar-SA"/>
      </w:rPr>
    </w:lvl>
    <w:lvl w:ilvl="7" w:tplc="1E6EC196">
      <w:numFmt w:val="bullet"/>
      <w:lvlText w:val="•"/>
      <w:lvlJc w:val="left"/>
      <w:pPr>
        <w:ind w:left="6570" w:hanging="301"/>
      </w:pPr>
      <w:rPr>
        <w:rFonts w:hint="default"/>
        <w:lang w:val="tr-TR" w:eastAsia="en-US" w:bidi="ar-SA"/>
      </w:rPr>
    </w:lvl>
    <w:lvl w:ilvl="8" w:tplc="392CDB82">
      <w:numFmt w:val="bullet"/>
      <w:lvlText w:val="•"/>
      <w:lvlJc w:val="left"/>
      <w:pPr>
        <w:ind w:left="7488" w:hanging="301"/>
      </w:pPr>
      <w:rPr>
        <w:rFonts w:hint="default"/>
        <w:lang w:val="tr-TR" w:eastAsia="en-US" w:bidi="ar-SA"/>
      </w:rPr>
    </w:lvl>
  </w:abstractNum>
  <w:abstractNum w:abstractNumId="1" w15:restartNumberingAfterBreak="0">
    <w:nsid w:val="4AB00476"/>
    <w:multiLevelType w:val="hybridMultilevel"/>
    <w:tmpl w:val="94981DF4"/>
    <w:lvl w:ilvl="0" w:tplc="F572DD54">
      <w:start w:val="11"/>
      <w:numFmt w:val="lowerLetter"/>
      <w:lvlText w:val="%1)"/>
      <w:lvlJc w:val="left"/>
      <w:pPr>
        <w:ind w:left="196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916" w:hanging="360"/>
      </w:pPr>
    </w:lvl>
    <w:lvl w:ilvl="2" w:tplc="041F001B" w:tentative="1">
      <w:start w:val="1"/>
      <w:numFmt w:val="lowerRoman"/>
      <w:lvlText w:val="%3."/>
      <w:lvlJc w:val="right"/>
      <w:pPr>
        <w:ind w:left="1636" w:hanging="180"/>
      </w:pPr>
    </w:lvl>
    <w:lvl w:ilvl="3" w:tplc="041F000F" w:tentative="1">
      <w:start w:val="1"/>
      <w:numFmt w:val="decimal"/>
      <w:lvlText w:val="%4."/>
      <w:lvlJc w:val="left"/>
      <w:pPr>
        <w:ind w:left="2356" w:hanging="360"/>
      </w:pPr>
    </w:lvl>
    <w:lvl w:ilvl="4" w:tplc="041F0019" w:tentative="1">
      <w:start w:val="1"/>
      <w:numFmt w:val="lowerLetter"/>
      <w:lvlText w:val="%5."/>
      <w:lvlJc w:val="left"/>
      <w:pPr>
        <w:ind w:left="3076" w:hanging="360"/>
      </w:pPr>
    </w:lvl>
    <w:lvl w:ilvl="5" w:tplc="041F001B" w:tentative="1">
      <w:start w:val="1"/>
      <w:numFmt w:val="lowerRoman"/>
      <w:lvlText w:val="%6."/>
      <w:lvlJc w:val="right"/>
      <w:pPr>
        <w:ind w:left="3796" w:hanging="180"/>
      </w:pPr>
    </w:lvl>
    <w:lvl w:ilvl="6" w:tplc="041F000F" w:tentative="1">
      <w:start w:val="1"/>
      <w:numFmt w:val="decimal"/>
      <w:lvlText w:val="%7."/>
      <w:lvlJc w:val="left"/>
      <w:pPr>
        <w:ind w:left="4516" w:hanging="360"/>
      </w:pPr>
    </w:lvl>
    <w:lvl w:ilvl="7" w:tplc="041F0019" w:tentative="1">
      <w:start w:val="1"/>
      <w:numFmt w:val="lowerLetter"/>
      <w:lvlText w:val="%8."/>
      <w:lvlJc w:val="left"/>
      <w:pPr>
        <w:ind w:left="5236" w:hanging="360"/>
      </w:pPr>
    </w:lvl>
    <w:lvl w:ilvl="8" w:tplc="041F001B" w:tentative="1">
      <w:start w:val="1"/>
      <w:numFmt w:val="lowerRoman"/>
      <w:lvlText w:val="%9."/>
      <w:lvlJc w:val="right"/>
      <w:pPr>
        <w:ind w:left="595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930"/>
    <w:rsid w:val="00373537"/>
    <w:rsid w:val="007054C0"/>
    <w:rsid w:val="00886706"/>
    <w:rsid w:val="0090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C91A948-AE96-4109-83CF-56AC6224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160"/>
      <w:ind w:left="136" w:right="113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"/>
    </w:pPr>
  </w:style>
  <w:style w:type="paragraph" w:styleId="stbilgi">
    <w:name w:val="header"/>
    <w:basedOn w:val="Normal"/>
    <w:link w:val="stbilgiChar"/>
    <w:uiPriority w:val="99"/>
    <w:unhideWhenUsed/>
    <w:rsid w:val="007054C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054C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7054C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054C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39"/>
    <w:rsid w:val="007054C0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Seyfullah ALPAY</dc:creator>
  <cp:lastModifiedBy>USER</cp:lastModifiedBy>
  <cp:revision>2</cp:revision>
  <dcterms:created xsi:type="dcterms:W3CDTF">2024-09-12T13:35:00Z</dcterms:created>
  <dcterms:modified xsi:type="dcterms:W3CDTF">2024-09-12T13:35:00Z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2021-10-25T00:00:00Z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2024-09-12T00:00:00Z</vt:filetime>
  </property>
  <property fmtid="{D5CDD505-2E9C-101B-9397-08002B2CF9AE}" pid="5" name="Producer">
    <vt:lpwstr>Aspose.Words for .NET 21.4.0</vt:lpwstr>
  </property>
</Properties>
</file>